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0001920634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PALLADYNE AI CORP.</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001-39897</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650 SOUTH 500 WEST</w:t>
              <w:br/>
              <w:t>SUITE 150</w:t>
              <w:br/>
              <w:t>SALT LAKE CITY</w:t>
              <w:br/>
              <w:t xml:space="preserve">UTAH </w:t>
              <w:br/>
              <w:t>84101</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(888) 927-7296</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DENIS GARAGIC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Muriel Siebert &amp; Co., LLC</w:t>
              <w:br/>
              <w:t>653 Collins Ave</w:t>
              <w:br/>
              <w:t>Miami Beach   FL   33139</w:t>
            </w:r>
          </w:p>
        </w:tc>
        <w:tc>
          <w:tcPr>
            <w:tcW w:w="1184" w:type="dxa"/>
            <w:tcBorders/>
            <w:vAlign w:val="center"/>
          </w:tcPr>
          <w:p>
            <w:pPr>
              <w:pStyle w:val="TableContents"/>
              <w:bidi w:val="0"/>
              <w:spacing w:before="0" w:after="283"/>
              <w:jc w:val="left"/>
              <w:rPr/>
            </w:pPr>
            <w:r>
              <w:rPr/>
              <w:t>17255</w:t>
            </w:r>
          </w:p>
        </w:tc>
        <w:tc>
          <w:tcPr>
            <w:tcW w:w="1393" w:type="dxa"/>
            <w:tcBorders/>
            <w:vAlign w:val="center"/>
          </w:tcPr>
          <w:p>
            <w:pPr>
              <w:pStyle w:val="TableContents"/>
              <w:bidi w:val="0"/>
              <w:spacing w:before="0" w:after="283"/>
              <w:jc w:val="left"/>
              <w:rPr/>
            </w:pPr>
            <w:r>
              <w:rPr/>
              <w:t>106271.08</w:t>
            </w:r>
          </w:p>
        </w:tc>
        <w:tc>
          <w:tcPr>
            <w:tcW w:w="1566" w:type="dxa"/>
            <w:tcBorders/>
            <w:vAlign w:val="center"/>
          </w:tcPr>
          <w:p>
            <w:pPr>
              <w:pStyle w:val="TableContents"/>
              <w:bidi w:val="0"/>
              <w:spacing w:before="0" w:after="283"/>
              <w:jc w:val="left"/>
              <w:rPr/>
            </w:pPr>
            <w:r>
              <w:rPr/>
              <w:t>49338510</w:t>
            </w:r>
          </w:p>
        </w:tc>
        <w:tc>
          <w:tcPr>
            <w:tcW w:w="1575" w:type="dxa"/>
            <w:tcBorders/>
            <w:vAlign w:val="center"/>
          </w:tcPr>
          <w:p>
            <w:pPr>
              <w:pStyle w:val="TableContents"/>
              <w:bidi w:val="0"/>
              <w:spacing w:before="0" w:after="283"/>
              <w:jc w:val="left"/>
              <w:rPr/>
            </w:pPr>
            <w:r>
              <w:rPr/>
              <w:t>08/21/2026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Share Units Vesting - See Remarks</w:t>
            </w:r>
          </w:p>
        </w:tc>
        <w:tc>
          <w:tcPr>
            <w:tcW w:w="1151" w:type="dxa"/>
            <w:tcBorders/>
            <w:vAlign w:val="center"/>
          </w:tcPr>
          <w:p>
            <w:pPr>
              <w:pStyle w:val="TableContents"/>
              <w:bidi w:val="0"/>
              <w:spacing w:before="0" w:after="283"/>
              <w:jc w:val="left"/>
              <w:rPr/>
            </w:pPr>
            <w:r>
              <w:rPr/>
              <w:t>Palladyne AI Corp.</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17255</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0"/>
        <w:gridCol w:w="922"/>
        <w:gridCol w:w="1532"/>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0"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Denis Garagic</w:t>
              <w:br/>
              <w:t>C/O PALLADYNE AI CORP.</w:t>
              <w:br/>
              <w:t>650 SOUTH 500 WEST, SUITE 150</w:t>
              <w:br/>
              <w:t>SALT LAKE CITY   UT   84101</w:t>
            </w:r>
          </w:p>
        </w:tc>
        <w:tc>
          <w:tcPr>
            <w:tcW w:w="2820"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2" w:type="dxa"/>
            <w:tcBorders/>
            <w:vAlign w:val="center"/>
          </w:tcPr>
          <w:p>
            <w:pPr>
              <w:pStyle w:val="TableContents"/>
              <w:bidi w:val="0"/>
              <w:spacing w:before="0" w:after="283"/>
              <w:jc w:val="left"/>
              <w:rPr/>
            </w:pPr>
            <w:r>
              <w:rPr/>
              <w:t>17176</w:t>
            </w:r>
          </w:p>
        </w:tc>
        <w:tc>
          <w:tcPr>
            <w:tcW w:w="1724" w:type="dxa"/>
            <w:tcBorders/>
            <w:vAlign w:val="center"/>
          </w:tcPr>
          <w:p>
            <w:pPr>
              <w:pStyle w:val="TableContents"/>
              <w:bidi w:val="0"/>
              <w:spacing w:before="0" w:after="283"/>
              <w:jc w:val="left"/>
              <w:rPr/>
            </w:pPr>
            <w:r>
              <w:rPr/>
              <w:t>105529.34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55"/>
        <w:gridCol w:w="8950"/>
      </w:tblGrid>
      <w:tr>
        <w:trPr/>
        <w:tc>
          <w:tcPr>
            <w:tcW w:w="1255" w:type="dxa"/>
            <w:tcBorders/>
            <w:vAlign w:val="center"/>
          </w:tcPr>
          <w:p>
            <w:pPr>
              <w:pStyle w:val="TableContents"/>
              <w:bidi w:val="0"/>
              <w:spacing w:before="0" w:after="283"/>
              <w:jc w:val="left"/>
              <w:rPr/>
            </w:pPr>
            <w:r>
              <w:rPr/>
              <w:t>Remarks</w:t>
            </w:r>
          </w:p>
        </w:tc>
        <w:tc>
          <w:tcPr>
            <w:tcW w:w="8950" w:type="dxa"/>
            <w:tcBorders/>
            <w:vAlign w:val="center"/>
          </w:tcPr>
          <w:p>
            <w:pPr>
              <w:pStyle w:val="TableContents"/>
              <w:bidi w:val="0"/>
              <w:spacing w:before="0" w:after="0"/>
              <w:jc w:val="left"/>
              <w:rPr/>
            </w:pPr>
            <w:r>
              <w:rPr/>
              <w:t xml:space="preserve">The reporting person sold the securities reported herein pursuant to an Issuer-implemented, non-discretionary sell-to-cover arrangement for the purposes of satisfying income tax liabilities incurred upon vesting of restricted share unit awards only, unless the reporting person elects to pay such tax liabilities in cash. </w:t>
            </w:r>
          </w:p>
        </w:tc>
      </w:tr>
      <w:tr>
        <w:trPr/>
        <w:tc>
          <w:tcPr>
            <w:tcW w:w="1255" w:type="dxa"/>
            <w:tcBorders/>
            <w:vAlign w:val="center"/>
          </w:tcPr>
          <w:p>
            <w:pPr>
              <w:pStyle w:val="TableContents"/>
              <w:bidi w:val="0"/>
              <w:spacing w:before="0" w:after="283"/>
              <w:jc w:val="left"/>
              <w:rPr/>
            </w:pPr>
            <w:r>
              <w:rPr/>
              <w:t>Date of Notice</w:t>
            </w:r>
          </w:p>
        </w:tc>
        <w:tc>
          <w:tcPr>
            <w:tcW w:w="8950"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55" w:type="dxa"/>
            <w:tcBorders/>
            <w:vAlign w:val="center"/>
          </w:tcPr>
          <w:p>
            <w:pPr>
              <w:pStyle w:val="TableContents"/>
              <w:bidi w:val="0"/>
              <w:spacing w:before="0" w:after="283"/>
              <w:jc w:val="left"/>
              <w:rPr/>
            </w:pPr>
            <w:r>
              <w:rPr/>
              <w:t>Signature</w:t>
            </w:r>
          </w:p>
        </w:tc>
        <w:tc>
          <w:tcPr>
            <w:tcW w:w="8950" w:type="dxa"/>
            <w:tcBorders/>
            <w:vAlign w:val="center"/>
          </w:tcPr>
          <w:p>
            <w:pPr>
              <w:pStyle w:val="TableContents"/>
              <w:bidi w:val="0"/>
              <w:spacing w:before="0" w:after="0"/>
              <w:jc w:val="left"/>
              <w:rPr/>
            </w:pPr>
            <w:r>
              <w:rPr/>
              <w:t>/s/ Stephen Sonne, attorney-in-fact on behalf of Denis Garagic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3420</Characters>
  <CharactersWithSpaces>4033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