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99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99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WEIBLING DENNIS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Palladyne AI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68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PALLADYNE AI CORP.</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06/08/2026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650 SOUTH 500 WEST, SUITE 150</w:t>
            </w: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84101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gridSpan w:val="2"/>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21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0"/>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06/08/2026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15,083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6"/>
              </w:rPr>
              <w:t>344,786</w:t>
            </w:r>
            <w:r>
              <w:rPr>
                <w:rFonts w:ascii="Times New Roman" w:cs="Times New Roman" w:eastAsia="Times New Roman" w:hAnsi="Times New Roman"/>
                <w:sz w:val="22"/>
                <w:szCs w:val="22"/>
                <w:color w:val="008000"/>
                <w:w w:val="96"/>
                <w:vertAlign w:val="superscript"/>
              </w:rPr>
              <w:t>(1)</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Eagles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200,000</w:t>
            </w:r>
          </w:p>
        </w:tc>
        <w:tc>
          <w:tcPr>
            <w:tcW w:w="34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Wings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376,780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Weibling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Living Trust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5"/>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15,083 restricted stock units ("RSUs"), each RSU representing the right to receive one share of common stock of the Issuer. The RSUs will vest on the earlier of (i) the first anniversary of the date the award is granted or (ii) the day prior to the date of the next annual meeting of the Issuer's stockholders following the date the award was granted, in each case, subject to the Reporting Person continuing to be a Service Provider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Eagles Wings Investments, LLC is an entity wholly-owned by Weibling Living Trust - Revocable Trust, for which Mr. Weibling and his spouse are sole beneficiaries, and Mr. Weibling's children.</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Stephen Sonne,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27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fact on behalf of Dennis M.</w:t>
      </w:r>
      <w:r>
        <w:rPr>
          <w:sz w:val="20"/>
          <w:szCs w:val="20"/>
          <w:color w:val="auto"/>
        </w:rPr>
        <w:tab/>
      </w:r>
      <w:r>
        <w:rPr>
          <w:rFonts w:ascii="Times New Roman" w:cs="Times New Roman" w:eastAsia="Times New Roman" w:hAnsi="Times New Roman"/>
          <w:sz w:val="17"/>
          <w:szCs w:val="17"/>
          <w:color w:val="0000FF"/>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Weibling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06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06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4673" TargetMode="External"/><Relationship Id="rId14" Type="http://schemas.openxmlformats.org/officeDocument/2006/relationships/hyperlink" Target="http://www.sec.gov/cgi-bin/browse-edgar?action=getcompany&amp;CIK=00018266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2026-06-08T15:58:02Z</dcterms:created>
  <dcterms:modified xsi:type="dcterms:W3CDTF">2026-06-08T15:58:02Z</dcterms:modified>
</cp:coreProperties>
</file>